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E46A1" w14:textId="77777777" w:rsidR="00097790" w:rsidRPr="009C489B" w:rsidRDefault="00097790" w:rsidP="006552AB">
      <w:pPr>
        <w:overflowPunct w:val="0"/>
        <w:autoSpaceDE w:val="0"/>
        <w:autoSpaceDN w:val="0"/>
        <w:spacing w:after="0" w:line="240" w:lineRule="auto"/>
        <w:contextualSpacing/>
        <w:jc w:val="both"/>
        <w:rPr>
          <w:rFonts w:ascii="Times New Roman" w:hAnsi="Times New Roman" w:cs="Times New Roman"/>
          <w:b/>
          <w:bCs/>
          <w:sz w:val="28"/>
          <w:szCs w:val="28"/>
          <w:u w:val="single"/>
        </w:rPr>
      </w:pPr>
      <w:r w:rsidRPr="009C489B">
        <w:rPr>
          <w:rFonts w:ascii="Times New Roman" w:hAnsi="Times New Roman" w:cs="Times New Roman"/>
          <w:b/>
          <w:bCs/>
          <w:sz w:val="28"/>
          <w:szCs w:val="28"/>
          <w:u w:val="single"/>
        </w:rPr>
        <w:t>Clause Description:</w:t>
      </w:r>
    </w:p>
    <w:p w14:paraId="2E286764" w14:textId="77777777" w:rsidR="00097790" w:rsidRPr="009C489B" w:rsidRDefault="00097790" w:rsidP="006552AB">
      <w:pPr>
        <w:overflowPunct w:val="0"/>
        <w:autoSpaceDE w:val="0"/>
        <w:autoSpaceDN w:val="0"/>
        <w:spacing w:after="0" w:line="240" w:lineRule="auto"/>
        <w:contextualSpacing/>
        <w:jc w:val="both"/>
        <w:rPr>
          <w:rFonts w:ascii="Times New Roman" w:hAnsi="Times New Roman" w:cs="Times New Roman"/>
          <w:sz w:val="24"/>
          <w:szCs w:val="24"/>
        </w:rPr>
      </w:pPr>
    </w:p>
    <w:p w14:paraId="2D31854D" w14:textId="0251AFF6" w:rsidR="00097790" w:rsidRDefault="00097790" w:rsidP="006552AB">
      <w:pPr>
        <w:spacing w:after="0" w:line="240" w:lineRule="auto"/>
        <w:rPr>
          <w:rFonts w:ascii="Times New Roman" w:eastAsia="Times New Roman" w:hAnsi="Times New Roman" w:cs="Times New Roman"/>
          <w:sz w:val="24"/>
          <w:szCs w:val="24"/>
        </w:rPr>
      </w:pPr>
      <w:r w:rsidRPr="009C489B">
        <w:rPr>
          <w:rFonts w:ascii="Times New Roman" w:hAnsi="Times New Roman" w:cs="Times New Roman"/>
          <w:sz w:val="24"/>
          <w:szCs w:val="24"/>
        </w:rPr>
        <w:t xml:space="preserve">The </w:t>
      </w:r>
      <w:r>
        <w:rPr>
          <w:rFonts w:ascii="Times New Roman" w:hAnsi="Times New Roman" w:cs="Times New Roman"/>
          <w:i/>
          <w:iCs/>
          <w:sz w:val="24"/>
          <w:szCs w:val="24"/>
        </w:rPr>
        <w:t xml:space="preserve">Rigging (Crane) </w:t>
      </w:r>
      <w:r w:rsidRPr="009C489B">
        <w:rPr>
          <w:rFonts w:ascii="Times New Roman" w:hAnsi="Times New Roman" w:cs="Times New Roman"/>
          <w:i/>
          <w:iCs/>
          <w:sz w:val="24"/>
          <w:szCs w:val="24"/>
        </w:rPr>
        <w:t>Liability</w:t>
      </w:r>
      <w:r w:rsidRPr="009C489B">
        <w:rPr>
          <w:rFonts w:ascii="Times New Roman" w:hAnsi="Times New Roman" w:cs="Times New Roman"/>
          <w:sz w:val="24"/>
          <w:szCs w:val="24"/>
        </w:rPr>
        <w:t xml:space="preserve"> </w:t>
      </w:r>
      <w:r w:rsidR="00A153DC">
        <w:rPr>
          <w:rFonts w:ascii="Times New Roman" w:hAnsi="Times New Roman" w:cs="Times New Roman"/>
          <w:sz w:val="24"/>
          <w:szCs w:val="24"/>
        </w:rPr>
        <w:t xml:space="preserve">insurance </w:t>
      </w:r>
      <w:r w:rsidRPr="009C489B">
        <w:rPr>
          <w:rFonts w:ascii="Times New Roman" w:hAnsi="Times New Roman" w:cs="Times New Roman"/>
          <w:sz w:val="24"/>
          <w:szCs w:val="24"/>
        </w:rPr>
        <w:t xml:space="preserve">clause is used to provide </w:t>
      </w:r>
      <w:r>
        <w:rPr>
          <w:rFonts w:ascii="Times New Roman" w:hAnsi="Times New Roman" w:cs="Times New Roman"/>
          <w:sz w:val="24"/>
          <w:szCs w:val="24"/>
        </w:rPr>
        <w:t>coverage for</w:t>
      </w:r>
      <w:r w:rsidRPr="00B76EEF">
        <w:rPr>
          <w:rFonts w:ascii="Times New Roman" w:eastAsia="Times New Roman" w:hAnsi="Times New Roman" w:cs="Times New Roman"/>
          <w:sz w:val="24"/>
          <w:szCs w:val="24"/>
        </w:rPr>
        <w:t xml:space="preserve"> a contractor's liability arising out of the moving of property and equipment that belongs to others, such</w:t>
      </w:r>
      <w:r>
        <w:rPr>
          <w:rFonts w:ascii="Times New Roman" w:eastAsia="Times New Roman" w:hAnsi="Times New Roman" w:cs="Times New Roman"/>
          <w:sz w:val="24"/>
          <w:szCs w:val="24"/>
        </w:rPr>
        <w:t xml:space="preserve"> as the owner of the project, an example of which would be the </w:t>
      </w:r>
      <w:r w:rsidRPr="00B76EEF">
        <w:rPr>
          <w:rFonts w:ascii="Times New Roman" w:eastAsia="Times New Roman" w:hAnsi="Times New Roman" w:cs="Times New Roman"/>
          <w:sz w:val="24"/>
          <w:szCs w:val="24"/>
        </w:rPr>
        <w:t>lifting</w:t>
      </w:r>
      <w:r>
        <w:rPr>
          <w:rFonts w:ascii="Times New Roman" w:eastAsia="Times New Roman" w:hAnsi="Times New Roman" w:cs="Times New Roman"/>
          <w:sz w:val="24"/>
          <w:szCs w:val="24"/>
        </w:rPr>
        <w:t xml:space="preserve"> and installation placement of an</w:t>
      </w:r>
      <w:r w:rsidRPr="00B76EEF">
        <w:rPr>
          <w:rFonts w:ascii="Times New Roman" w:eastAsia="Times New Roman" w:hAnsi="Times New Roman" w:cs="Times New Roman"/>
          <w:sz w:val="24"/>
          <w:szCs w:val="24"/>
        </w:rPr>
        <w:t xml:space="preserve"> air-conditioning unit onto a roof</w:t>
      </w:r>
      <w:r>
        <w:rPr>
          <w:rFonts w:ascii="Times New Roman" w:eastAsia="Times New Roman" w:hAnsi="Times New Roman" w:cs="Times New Roman"/>
          <w:sz w:val="24"/>
          <w:szCs w:val="24"/>
        </w:rPr>
        <w:t xml:space="preserve">top </w:t>
      </w:r>
      <w:r w:rsidRPr="00B76EEF">
        <w:rPr>
          <w:rFonts w:ascii="Times New Roman" w:eastAsia="Times New Roman" w:hAnsi="Times New Roman" w:cs="Times New Roman"/>
          <w:sz w:val="24"/>
          <w:szCs w:val="24"/>
        </w:rPr>
        <w:t xml:space="preserve">with </w:t>
      </w:r>
      <w:r>
        <w:rPr>
          <w:rFonts w:ascii="Times New Roman" w:eastAsia="Times New Roman" w:hAnsi="Times New Roman" w:cs="Times New Roman"/>
          <w:sz w:val="24"/>
          <w:szCs w:val="24"/>
        </w:rPr>
        <w:t xml:space="preserve">the use of </w:t>
      </w:r>
      <w:r w:rsidRPr="00B76EEF">
        <w:rPr>
          <w:rFonts w:ascii="Times New Roman" w:eastAsia="Times New Roman" w:hAnsi="Times New Roman" w:cs="Times New Roman"/>
          <w:sz w:val="24"/>
          <w:szCs w:val="24"/>
        </w:rPr>
        <w:t>a crane.</w:t>
      </w:r>
    </w:p>
    <w:p w14:paraId="515A04CC" w14:textId="77777777" w:rsidR="00C7628A" w:rsidRDefault="00C7628A" w:rsidP="006552AB">
      <w:pPr>
        <w:spacing w:after="0" w:line="240" w:lineRule="auto"/>
        <w:rPr>
          <w:rFonts w:ascii="Times New Roman" w:eastAsia="Times New Roman" w:hAnsi="Times New Roman" w:cs="Times New Roman"/>
          <w:sz w:val="24"/>
          <w:szCs w:val="24"/>
        </w:rPr>
      </w:pPr>
    </w:p>
    <w:p w14:paraId="7C7F5BBF" w14:textId="77777777" w:rsidR="00097790" w:rsidRDefault="00097790" w:rsidP="006552AB">
      <w:pPr>
        <w:shd w:val="clear" w:color="auto" w:fill="FFFFFF"/>
        <w:spacing w:after="150" w:line="240" w:lineRule="auto"/>
        <w:rPr>
          <w:rFonts w:ascii="Times New Roman" w:eastAsia="Times New Roman" w:hAnsi="Times New Roman" w:cs="Times New Roman"/>
          <w:color w:val="1E252B"/>
          <w:sz w:val="24"/>
          <w:szCs w:val="24"/>
        </w:rPr>
      </w:pPr>
      <w:r w:rsidRPr="00B76EEF">
        <w:rPr>
          <w:rFonts w:ascii="Times New Roman" w:eastAsia="Times New Roman" w:hAnsi="Times New Roman" w:cs="Times New Roman"/>
          <w:color w:val="1E252B"/>
          <w:sz w:val="24"/>
          <w:szCs w:val="24"/>
        </w:rPr>
        <w:t>Th</w:t>
      </w:r>
      <w:r>
        <w:rPr>
          <w:rFonts w:ascii="Times New Roman" w:eastAsia="Times New Roman" w:hAnsi="Times New Roman" w:cs="Times New Roman"/>
          <w:color w:val="1E252B"/>
          <w:sz w:val="24"/>
          <w:szCs w:val="24"/>
        </w:rPr>
        <w:t xml:space="preserve">is coverage is required as the </w:t>
      </w:r>
      <w:r w:rsidRPr="00B76EEF">
        <w:rPr>
          <w:rFonts w:ascii="Times New Roman" w:eastAsia="Times New Roman" w:hAnsi="Times New Roman" w:cs="Times New Roman"/>
          <w:color w:val="1E252B"/>
          <w:sz w:val="24"/>
          <w:szCs w:val="24"/>
        </w:rPr>
        <w:t xml:space="preserve">standard </w:t>
      </w:r>
      <w:r>
        <w:rPr>
          <w:rFonts w:ascii="Times New Roman" w:eastAsia="Times New Roman" w:hAnsi="Times New Roman" w:cs="Times New Roman"/>
          <w:color w:val="1E252B"/>
          <w:sz w:val="24"/>
          <w:szCs w:val="24"/>
        </w:rPr>
        <w:t>C</w:t>
      </w:r>
      <w:r w:rsidRPr="00B76EEF">
        <w:rPr>
          <w:rFonts w:ascii="Times New Roman" w:eastAsia="Times New Roman" w:hAnsi="Times New Roman" w:cs="Times New Roman"/>
          <w:color w:val="1E252B"/>
          <w:sz w:val="24"/>
          <w:szCs w:val="24"/>
        </w:rPr>
        <w:t xml:space="preserve">ommercial </w:t>
      </w:r>
      <w:r>
        <w:rPr>
          <w:rFonts w:ascii="Times New Roman" w:eastAsia="Times New Roman" w:hAnsi="Times New Roman" w:cs="Times New Roman"/>
          <w:color w:val="1E252B"/>
          <w:sz w:val="24"/>
          <w:szCs w:val="24"/>
        </w:rPr>
        <w:t>G</w:t>
      </w:r>
      <w:r w:rsidRPr="00B76EEF">
        <w:rPr>
          <w:rFonts w:ascii="Times New Roman" w:eastAsia="Times New Roman" w:hAnsi="Times New Roman" w:cs="Times New Roman"/>
          <w:color w:val="1E252B"/>
          <w:sz w:val="24"/>
          <w:szCs w:val="24"/>
        </w:rPr>
        <w:t xml:space="preserve">eneral </w:t>
      </w:r>
      <w:r>
        <w:rPr>
          <w:rFonts w:ascii="Times New Roman" w:eastAsia="Times New Roman" w:hAnsi="Times New Roman" w:cs="Times New Roman"/>
          <w:color w:val="1E252B"/>
          <w:sz w:val="24"/>
          <w:szCs w:val="24"/>
        </w:rPr>
        <w:t>L</w:t>
      </w:r>
      <w:r w:rsidRPr="00B76EEF">
        <w:rPr>
          <w:rFonts w:ascii="Times New Roman" w:eastAsia="Times New Roman" w:hAnsi="Times New Roman" w:cs="Times New Roman"/>
          <w:color w:val="1E252B"/>
          <w:sz w:val="24"/>
          <w:szCs w:val="24"/>
        </w:rPr>
        <w:t xml:space="preserve">iability (CGL) policy </w:t>
      </w:r>
      <w:r>
        <w:rPr>
          <w:rFonts w:ascii="Times New Roman" w:eastAsia="Times New Roman" w:hAnsi="Times New Roman" w:cs="Times New Roman"/>
          <w:color w:val="1E252B"/>
          <w:sz w:val="24"/>
          <w:szCs w:val="24"/>
        </w:rPr>
        <w:t>excludes damage for the</w:t>
      </w:r>
      <w:r w:rsidRPr="00B76EEF">
        <w:rPr>
          <w:rFonts w:ascii="Times New Roman" w:eastAsia="Times New Roman" w:hAnsi="Times New Roman" w:cs="Times New Roman"/>
          <w:color w:val="1E252B"/>
          <w:sz w:val="24"/>
          <w:szCs w:val="24"/>
        </w:rPr>
        <w:t xml:space="preserve"> "</w:t>
      </w:r>
      <w:r>
        <w:rPr>
          <w:rFonts w:ascii="Times New Roman" w:eastAsia="Times New Roman" w:hAnsi="Times New Roman" w:cs="Times New Roman"/>
          <w:color w:val="1E252B"/>
          <w:sz w:val="24"/>
          <w:szCs w:val="24"/>
        </w:rPr>
        <w:t>…</w:t>
      </w:r>
      <w:r w:rsidRPr="00B76EEF">
        <w:rPr>
          <w:rFonts w:ascii="Times New Roman" w:eastAsia="Times New Roman" w:hAnsi="Times New Roman" w:cs="Times New Roman"/>
          <w:color w:val="1E252B"/>
          <w:sz w:val="24"/>
          <w:szCs w:val="24"/>
        </w:rPr>
        <w:t>property of others in your care, custody, or control</w:t>
      </w:r>
      <w:r>
        <w:rPr>
          <w:rFonts w:ascii="Times New Roman" w:eastAsia="Times New Roman" w:hAnsi="Times New Roman" w:cs="Times New Roman"/>
          <w:color w:val="1E252B"/>
          <w:sz w:val="24"/>
          <w:szCs w:val="24"/>
        </w:rPr>
        <w:t>…</w:t>
      </w:r>
      <w:r w:rsidRPr="00B76EEF">
        <w:rPr>
          <w:rFonts w:ascii="Times New Roman" w:eastAsia="Times New Roman" w:hAnsi="Times New Roman" w:cs="Times New Roman"/>
          <w:color w:val="1E252B"/>
          <w:sz w:val="24"/>
          <w:szCs w:val="24"/>
        </w:rPr>
        <w:t xml:space="preserve">" </w:t>
      </w:r>
    </w:p>
    <w:p w14:paraId="033A893C" w14:textId="50A02B1C" w:rsidR="00097790" w:rsidRDefault="00097790" w:rsidP="006552AB">
      <w:pPr>
        <w:shd w:val="clear" w:color="auto" w:fill="FFFFFF"/>
        <w:spacing w:after="150" w:line="240" w:lineRule="auto"/>
        <w:rPr>
          <w:rFonts w:ascii="Times New Roman" w:eastAsia="Times New Roman" w:hAnsi="Times New Roman" w:cs="Times New Roman"/>
          <w:color w:val="1E252B"/>
          <w:sz w:val="24"/>
          <w:szCs w:val="24"/>
        </w:rPr>
      </w:pPr>
      <w:r>
        <w:rPr>
          <w:rFonts w:ascii="Times New Roman" w:eastAsia="Times New Roman" w:hAnsi="Times New Roman" w:cs="Times New Roman"/>
          <w:color w:val="1E252B"/>
          <w:sz w:val="24"/>
          <w:szCs w:val="24"/>
        </w:rPr>
        <w:t xml:space="preserve">Talk with your Broker as there may be instances where </w:t>
      </w:r>
      <w:r w:rsidRPr="00B76EEF">
        <w:rPr>
          <w:rFonts w:ascii="Times New Roman" w:eastAsia="Times New Roman" w:hAnsi="Times New Roman" w:cs="Times New Roman"/>
          <w:color w:val="1E252B"/>
          <w:sz w:val="24"/>
          <w:szCs w:val="24"/>
        </w:rPr>
        <w:t>Rigg</w:t>
      </w:r>
      <w:r w:rsidR="00436FB5">
        <w:rPr>
          <w:rFonts w:ascii="Times New Roman" w:eastAsia="Times New Roman" w:hAnsi="Times New Roman" w:cs="Times New Roman"/>
          <w:color w:val="1E252B"/>
          <w:sz w:val="24"/>
          <w:szCs w:val="24"/>
        </w:rPr>
        <w:t>ing</w:t>
      </w:r>
      <w:r w:rsidRPr="00B76EEF">
        <w:rPr>
          <w:rFonts w:ascii="Times New Roman" w:eastAsia="Times New Roman" w:hAnsi="Times New Roman" w:cs="Times New Roman"/>
          <w:color w:val="1E252B"/>
          <w:sz w:val="24"/>
          <w:szCs w:val="24"/>
        </w:rPr>
        <w:t xml:space="preserve"> liability coverage can be </w:t>
      </w:r>
      <w:r>
        <w:rPr>
          <w:rFonts w:ascii="Times New Roman" w:eastAsia="Times New Roman" w:hAnsi="Times New Roman" w:cs="Times New Roman"/>
          <w:color w:val="1E252B"/>
          <w:sz w:val="24"/>
          <w:szCs w:val="24"/>
        </w:rPr>
        <w:t xml:space="preserve">attached by endorsement to the </w:t>
      </w:r>
      <w:r w:rsidR="009A7BCE">
        <w:rPr>
          <w:rFonts w:ascii="Times New Roman" w:eastAsia="Times New Roman" w:hAnsi="Times New Roman" w:cs="Times New Roman"/>
          <w:color w:val="1E252B"/>
          <w:sz w:val="24"/>
          <w:szCs w:val="24"/>
        </w:rPr>
        <w:t xml:space="preserve">Contractor’s </w:t>
      </w:r>
      <w:r>
        <w:rPr>
          <w:rFonts w:ascii="Times New Roman" w:eastAsia="Times New Roman" w:hAnsi="Times New Roman" w:cs="Times New Roman"/>
          <w:color w:val="1E252B"/>
          <w:sz w:val="24"/>
          <w:szCs w:val="24"/>
        </w:rPr>
        <w:t xml:space="preserve">existing </w:t>
      </w:r>
      <w:r w:rsidRPr="00B76EEF">
        <w:rPr>
          <w:rFonts w:ascii="Times New Roman" w:eastAsia="Times New Roman" w:hAnsi="Times New Roman" w:cs="Times New Roman"/>
          <w:color w:val="1E252B"/>
          <w:sz w:val="24"/>
          <w:szCs w:val="24"/>
        </w:rPr>
        <w:t xml:space="preserve">CGL policy that </w:t>
      </w:r>
      <w:r>
        <w:rPr>
          <w:rFonts w:ascii="Times New Roman" w:eastAsia="Times New Roman" w:hAnsi="Times New Roman" w:cs="Times New Roman"/>
          <w:color w:val="1E252B"/>
          <w:sz w:val="24"/>
          <w:szCs w:val="24"/>
        </w:rPr>
        <w:t xml:space="preserve">then </w:t>
      </w:r>
      <w:r w:rsidRPr="00B76EEF">
        <w:rPr>
          <w:rFonts w:ascii="Times New Roman" w:eastAsia="Times New Roman" w:hAnsi="Times New Roman" w:cs="Times New Roman"/>
          <w:color w:val="1E252B"/>
          <w:sz w:val="24"/>
          <w:szCs w:val="24"/>
        </w:rPr>
        <w:t>modifies or deletes the "</w:t>
      </w:r>
      <w:r>
        <w:rPr>
          <w:rFonts w:ascii="Times New Roman" w:eastAsia="Times New Roman" w:hAnsi="Times New Roman" w:cs="Times New Roman"/>
          <w:color w:val="1E252B"/>
          <w:sz w:val="24"/>
          <w:szCs w:val="24"/>
        </w:rPr>
        <w:t>…</w:t>
      </w:r>
      <w:r w:rsidRPr="00B76EEF">
        <w:rPr>
          <w:rFonts w:ascii="Times New Roman" w:eastAsia="Times New Roman" w:hAnsi="Times New Roman" w:cs="Times New Roman"/>
          <w:color w:val="1E252B"/>
          <w:sz w:val="24"/>
          <w:szCs w:val="24"/>
        </w:rPr>
        <w:t>care, custody, or control</w:t>
      </w:r>
      <w:r>
        <w:rPr>
          <w:rFonts w:ascii="Times New Roman" w:eastAsia="Times New Roman" w:hAnsi="Times New Roman" w:cs="Times New Roman"/>
          <w:color w:val="1E252B"/>
          <w:sz w:val="24"/>
          <w:szCs w:val="24"/>
        </w:rPr>
        <w:t>…</w:t>
      </w:r>
      <w:r w:rsidRPr="00B76EEF">
        <w:rPr>
          <w:rFonts w:ascii="Times New Roman" w:eastAsia="Times New Roman" w:hAnsi="Times New Roman" w:cs="Times New Roman"/>
          <w:color w:val="1E252B"/>
          <w:sz w:val="24"/>
          <w:szCs w:val="24"/>
        </w:rPr>
        <w:t xml:space="preserve">" exclusion. </w:t>
      </w:r>
    </w:p>
    <w:p w14:paraId="1496EB45" w14:textId="2D35A76F" w:rsidR="00097790" w:rsidRPr="009C489B" w:rsidRDefault="00097790" w:rsidP="006552AB">
      <w:pPr>
        <w:shd w:val="clear" w:color="auto" w:fill="FFFFFF"/>
        <w:spacing w:after="150" w:line="240" w:lineRule="auto"/>
        <w:rPr>
          <w:rFonts w:ascii="Times New Roman" w:hAnsi="Times New Roman" w:cs="Times New Roman"/>
          <w:sz w:val="24"/>
          <w:szCs w:val="24"/>
        </w:rPr>
      </w:pPr>
      <w:r>
        <w:rPr>
          <w:rFonts w:ascii="Times New Roman" w:eastAsia="Times New Roman" w:hAnsi="Times New Roman" w:cs="Times New Roman"/>
          <w:color w:val="1E252B"/>
          <w:sz w:val="24"/>
          <w:szCs w:val="24"/>
        </w:rPr>
        <w:t>Further, i</w:t>
      </w:r>
      <w:r w:rsidRPr="00B76EEF">
        <w:rPr>
          <w:rFonts w:ascii="Times New Roman" w:eastAsia="Times New Roman" w:hAnsi="Times New Roman" w:cs="Times New Roman"/>
          <w:color w:val="1E252B"/>
          <w:sz w:val="24"/>
          <w:szCs w:val="24"/>
        </w:rPr>
        <w:t xml:space="preserve">f the </w:t>
      </w:r>
      <w:r w:rsidR="009A7BCE">
        <w:rPr>
          <w:rFonts w:ascii="Times New Roman" w:eastAsia="Times New Roman" w:hAnsi="Times New Roman" w:cs="Times New Roman"/>
          <w:color w:val="1E252B"/>
          <w:sz w:val="24"/>
          <w:szCs w:val="24"/>
        </w:rPr>
        <w:t>C</w:t>
      </w:r>
      <w:r w:rsidRPr="00B76EEF">
        <w:rPr>
          <w:rFonts w:ascii="Times New Roman" w:eastAsia="Times New Roman" w:hAnsi="Times New Roman" w:cs="Times New Roman"/>
          <w:color w:val="1E252B"/>
          <w:sz w:val="24"/>
          <w:szCs w:val="24"/>
        </w:rPr>
        <w:t xml:space="preserve">ontractor is an </w:t>
      </w:r>
      <w:proofErr w:type="gramStart"/>
      <w:r w:rsidRPr="00B76EEF">
        <w:rPr>
          <w:rFonts w:ascii="Times New Roman" w:eastAsia="Times New Roman" w:hAnsi="Times New Roman" w:cs="Times New Roman"/>
          <w:color w:val="1E252B"/>
          <w:sz w:val="24"/>
          <w:szCs w:val="24"/>
        </w:rPr>
        <w:t>insured</w:t>
      </w:r>
      <w:proofErr w:type="gramEnd"/>
      <w:r w:rsidRPr="00B76EEF">
        <w:rPr>
          <w:rFonts w:ascii="Times New Roman" w:eastAsia="Times New Roman" w:hAnsi="Times New Roman" w:cs="Times New Roman"/>
          <w:color w:val="1E252B"/>
          <w:sz w:val="24"/>
          <w:szCs w:val="24"/>
        </w:rPr>
        <w:t xml:space="preserve"> under a </w:t>
      </w:r>
      <w:r>
        <w:rPr>
          <w:rFonts w:ascii="Times New Roman" w:eastAsia="Times New Roman" w:hAnsi="Times New Roman" w:cs="Times New Roman"/>
          <w:color w:val="1E252B"/>
          <w:sz w:val="24"/>
          <w:szCs w:val="24"/>
        </w:rPr>
        <w:t>B</w:t>
      </w:r>
      <w:r w:rsidRPr="00B76EEF">
        <w:rPr>
          <w:rFonts w:ascii="Times New Roman" w:eastAsia="Times New Roman" w:hAnsi="Times New Roman" w:cs="Times New Roman"/>
          <w:color w:val="1E252B"/>
          <w:sz w:val="24"/>
          <w:szCs w:val="24"/>
        </w:rPr>
        <w:t>uilder</w:t>
      </w:r>
      <w:r>
        <w:rPr>
          <w:rFonts w:ascii="Times New Roman" w:eastAsia="Times New Roman" w:hAnsi="Times New Roman" w:cs="Times New Roman"/>
          <w:color w:val="1E252B"/>
          <w:sz w:val="24"/>
          <w:szCs w:val="24"/>
        </w:rPr>
        <w:t>’</w:t>
      </w:r>
      <w:r w:rsidRPr="00B76EEF">
        <w:rPr>
          <w:rFonts w:ascii="Times New Roman" w:eastAsia="Times New Roman" w:hAnsi="Times New Roman" w:cs="Times New Roman"/>
          <w:color w:val="1E252B"/>
          <w:sz w:val="24"/>
          <w:szCs w:val="24"/>
        </w:rPr>
        <w:t xml:space="preserve">s </w:t>
      </w:r>
      <w:r>
        <w:rPr>
          <w:rFonts w:ascii="Times New Roman" w:eastAsia="Times New Roman" w:hAnsi="Times New Roman" w:cs="Times New Roman"/>
          <w:color w:val="1E252B"/>
          <w:sz w:val="24"/>
          <w:szCs w:val="24"/>
        </w:rPr>
        <w:t>R</w:t>
      </w:r>
      <w:r w:rsidRPr="00B76EEF">
        <w:rPr>
          <w:rFonts w:ascii="Times New Roman" w:eastAsia="Times New Roman" w:hAnsi="Times New Roman" w:cs="Times New Roman"/>
          <w:color w:val="1E252B"/>
          <w:sz w:val="24"/>
          <w:szCs w:val="24"/>
        </w:rPr>
        <w:t xml:space="preserve">isk policy </w:t>
      </w:r>
      <w:r>
        <w:rPr>
          <w:rFonts w:ascii="Times New Roman" w:eastAsia="Times New Roman" w:hAnsi="Times New Roman" w:cs="Times New Roman"/>
          <w:color w:val="1E252B"/>
          <w:sz w:val="24"/>
          <w:szCs w:val="24"/>
        </w:rPr>
        <w:t>for</w:t>
      </w:r>
      <w:r w:rsidRPr="00B76EEF">
        <w:rPr>
          <w:rFonts w:ascii="Times New Roman" w:eastAsia="Times New Roman" w:hAnsi="Times New Roman" w:cs="Times New Roman"/>
          <w:color w:val="1E252B"/>
          <w:sz w:val="24"/>
          <w:szCs w:val="24"/>
        </w:rPr>
        <w:t xml:space="preserve"> the project, coverage is usually provided in that policy for </w:t>
      </w:r>
      <w:proofErr w:type="gramStart"/>
      <w:r w:rsidRPr="00B76EEF">
        <w:rPr>
          <w:rFonts w:ascii="Times New Roman" w:eastAsia="Times New Roman" w:hAnsi="Times New Roman" w:cs="Times New Roman"/>
          <w:color w:val="1E252B"/>
          <w:sz w:val="24"/>
          <w:szCs w:val="24"/>
        </w:rPr>
        <w:t>all of</w:t>
      </w:r>
      <w:proofErr w:type="gramEnd"/>
      <w:r w:rsidRPr="00B76EEF">
        <w:rPr>
          <w:rFonts w:ascii="Times New Roman" w:eastAsia="Times New Roman" w:hAnsi="Times New Roman" w:cs="Times New Roman"/>
          <w:color w:val="1E252B"/>
          <w:sz w:val="24"/>
          <w:szCs w:val="24"/>
        </w:rPr>
        <w:t xml:space="preserve"> the materials and equipment being incorporated into the project. The </w:t>
      </w:r>
      <w:r>
        <w:rPr>
          <w:rFonts w:ascii="Times New Roman" w:eastAsia="Times New Roman" w:hAnsi="Times New Roman" w:cs="Times New Roman"/>
          <w:color w:val="1E252B"/>
          <w:sz w:val="24"/>
          <w:szCs w:val="24"/>
        </w:rPr>
        <w:t>B</w:t>
      </w:r>
      <w:r w:rsidRPr="00B76EEF">
        <w:rPr>
          <w:rFonts w:ascii="Times New Roman" w:eastAsia="Times New Roman" w:hAnsi="Times New Roman" w:cs="Times New Roman"/>
          <w:color w:val="1E252B"/>
          <w:sz w:val="24"/>
          <w:szCs w:val="24"/>
        </w:rPr>
        <w:t>uilder</w:t>
      </w:r>
      <w:r>
        <w:rPr>
          <w:rFonts w:ascii="Times New Roman" w:eastAsia="Times New Roman" w:hAnsi="Times New Roman" w:cs="Times New Roman"/>
          <w:color w:val="1E252B"/>
          <w:sz w:val="24"/>
          <w:szCs w:val="24"/>
        </w:rPr>
        <w:t>’</w:t>
      </w:r>
      <w:r w:rsidRPr="00B76EEF">
        <w:rPr>
          <w:rFonts w:ascii="Times New Roman" w:eastAsia="Times New Roman" w:hAnsi="Times New Roman" w:cs="Times New Roman"/>
          <w:color w:val="1E252B"/>
          <w:sz w:val="24"/>
          <w:szCs w:val="24"/>
        </w:rPr>
        <w:t xml:space="preserve">s </w:t>
      </w:r>
      <w:r>
        <w:rPr>
          <w:rFonts w:ascii="Times New Roman" w:eastAsia="Times New Roman" w:hAnsi="Times New Roman" w:cs="Times New Roman"/>
          <w:color w:val="1E252B"/>
          <w:sz w:val="24"/>
          <w:szCs w:val="24"/>
        </w:rPr>
        <w:t>R</w:t>
      </w:r>
      <w:r w:rsidRPr="00B76EEF">
        <w:rPr>
          <w:rFonts w:ascii="Times New Roman" w:eastAsia="Times New Roman" w:hAnsi="Times New Roman" w:cs="Times New Roman"/>
          <w:color w:val="1E252B"/>
          <w:sz w:val="24"/>
          <w:szCs w:val="24"/>
        </w:rPr>
        <w:t xml:space="preserve">isk policy may include a deductible, however, and may not include coverage for loss of use for which the </w:t>
      </w:r>
      <w:r w:rsidR="009A7BCE">
        <w:rPr>
          <w:rFonts w:ascii="Times New Roman" w:eastAsia="Times New Roman" w:hAnsi="Times New Roman" w:cs="Times New Roman"/>
          <w:color w:val="1E252B"/>
          <w:sz w:val="24"/>
          <w:szCs w:val="24"/>
        </w:rPr>
        <w:t>C</w:t>
      </w:r>
      <w:r w:rsidRPr="00B76EEF">
        <w:rPr>
          <w:rFonts w:ascii="Times New Roman" w:eastAsia="Times New Roman" w:hAnsi="Times New Roman" w:cs="Times New Roman"/>
          <w:color w:val="1E252B"/>
          <w:sz w:val="24"/>
          <w:szCs w:val="24"/>
        </w:rPr>
        <w:t xml:space="preserve">ontractor may </w:t>
      </w:r>
      <w:r>
        <w:rPr>
          <w:rFonts w:ascii="Times New Roman" w:eastAsia="Times New Roman" w:hAnsi="Times New Roman" w:cs="Times New Roman"/>
          <w:color w:val="1E252B"/>
          <w:sz w:val="24"/>
          <w:szCs w:val="24"/>
        </w:rPr>
        <w:t xml:space="preserve">also </w:t>
      </w:r>
      <w:r w:rsidRPr="00B76EEF">
        <w:rPr>
          <w:rFonts w:ascii="Times New Roman" w:eastAsia="Times New Roman" w:hAnsi="Times New Roman" w:cs="Times New Roman"/>
          <w:color w:val="1E252B"/>
          <w:sz w:val="24"/>
          <w:szCs w:val="24"/>
        </w:rPr>
        <w:t>be liable</w:t>
      </w:r>
      <w:r>
        <w:rPr>
          <w:rFonts w:ascii="Times New Roman" w:eastAsia="Times New Roman" w:hAnsi="Times New Roman" w:cs="Times New Roman"/>
          <w:color w:val="1E252B"/>
          <w:sz w:val="24"/>
          <w:szCs w:val="24"/>
        </w:rPr>
        <w:t xml:space="preserve"> for</w:t>
      </w:r>
      <w:r w:rsidRPr="00B76EEF">
        <w:rPr>
          <w:rFonts w:ascii="Times New Roman" w:eastAsia="Times New Roman" w:hAnsi="Times New Roman" w:cs="Times New Roman"/>
          <w:color w:val="1E252B"/>
          <w:sz w:val="24"/>
          <w:szCs w:val="24"/>
        </w:rPr>
        <w:t>.</w:t>
      </w:r>
    </w:p>
    <w:p w14:paraId="7CCC6D9F" w14:textId="77777777" w:rsidR="00097790" w:rsidRPr="009C489B" w:rsidRDefault="00097790" w:rsidP="006552AB">
      <w:pPr>
        <w:overflowPunct w:val="0"/>
        <w:autoSpaceDE w:val="0"/>
        <w:autoSpaceDN w:val="0"/>
        <w:spacing w:after="0" w:line="240" w:lineRule="auto"/>
        <w:ind w:left="659"/>
        <w:contextualSpacing/>
        <w:jc w:val="both"/>
        <w:rPr>
          <w:rFonts w:ascii="Times New Roman" w:hAnsi="Times New Roman" w:cs="Times New Roman"/>
          <w:sz w:val="24"/>
          <w:szCs w:val="24"/>
        </w:rPr>
      </w:pPr>
    </w:p>
    <w:p w14:paraId="4996741F" w14:textId="33D1A28D" w:rsidR="00097790" w:rsidRPr="00CB0F67" w:rsidRDefault="00097790" w:rsidP="006552AB">
      <w:pPr>
        <w:overflowPunct w:val="0"/>
        <w:autoSpaceDE w:val="0"/>
        <w:autoSpaceDN w:val="0"/>
        <w:spacing w:after="0" w:line="240" w:lineRule="auto"/>
        <w:contextualSpacing/>
        <w:jc w:val="both"/>
        <w:rPr>
          <w:rStyle w:val="normaltextrun"/>
          <w:b/>
          <w:bCs/>
        </w:rPr>
      </w:pPr>
      <w:r w:rsidRPr="009C489B">
        <w:rPr>
          <w:rFonts w:ascii="Times New Roman" w:hAnsi="Times New Roman" w:cs="Times New Roman"/>
          <w:b/>
          <w:bCs/>
          <w:sz w:val="28"/>
          <w:szCs w:val="28"/>
          <w:u w:val="single"/>
        </w:rPr>
        <w:t xml:space="preserve">The Recommended Clause – </w:t>
      </w:r>
      <w:r w:rsidR="00CE572C">
        <w:rPr>
          <w:rStyle w:val="normaltextrun"/>
          <w:rFonts w:ascii="Times New Roman" w:hAnsi="Times New Roman" w:cs="Times New Roman"/>
          <w:b/>
          <w:bCs/>
          <w:sz w:val="28"/>
          <w:szCs w:val="28"/>
          <w:u w:val="single"/>
        </w:rPr>
        <w:t>Rigging (Crane)</w:t>
      </w:r>
      <w:r w:rsidRPr="009C489B">
        <w:rPr>
          <w:rStyle w:val="normaltextrun"/>
          <w:rFonts w:ascii="Times New Roman" w:hAnsi="Times New Roman" w:cs="Times New Roman"/>
          <w:b/>
          <w:bCs/>
          <w:sz w:val="28"/>
          <w:szCs w:val="28"/>
          <w:u w:val="single"/>
        </w:rPr>
        <w:t xml:space="preserve"> Liability</w:t>
      </w:r>
    </w:p>
    <w:p w14:paraId="2BF1952A" w14:textId="77777777" w:rsidR="00097790" w:rsidRDefault="00097790" w:rsidP="006552AB">
      <w:pPr>
        <w:pStyle w:val="paragraph"/>
        <w:spacing w:before="0" w:beforeAutospacing="0" w:after="0" w:afterAutospacing="0"/>
        <w:jc w:val="both"/>
        <w:textAlignment w:val="baseline"/>
        <w:rPr>
          <w:rStyle w:val="normaltextrun"/>
          <w:lang w:val="en-US"/>
        </w:rPr>
      </w:pPr>
    </w:p>
    <w:p w14:paraId="5EDB4EE9" w14:textId="50270329" w:rsidR="00097790" w:rsidRDefault="00436FB5" w:rsidP="006552AB">
      <w:pPr>
        <w:pStyle w:val="paragraph"/>
        <w:spacing w:before="0" w:beforeAutospacing="0" w:after="0" w:afterAutospacing="0"/>
        <w:jc w:val="both"/>
        <w:textAlignment w:val="baseline"/>
        <w:rPr>
          <w:rStyle w:val="normaltextrun"/>
          <w:lang w:val="en-US"/>
        </w:rPr>
      </w:pPr>
      <w:r>
        <w:rPr>
          <w:rStyle w:val="normaltextrun"/>
          <w:lang w:val="en-US"/>
        </w:rPr>
        <w:t>Where the Contractor is using a crane to perform the Work at site, the following insurance is required</w:t>
      </w:r>
      <w:r w:rsidR="00CE572C">
        <w:rPr>
          <w:rStyle w:val="normaltextrun"/>
          <w:lang w:val="en-US"/>
        </w:rPr>
        <w:t>:</w:t>
      </w:r>
    </w:p>
    <w:p w14:paraId="798E8808" w14:textId="6C059869" w:rsidR="00436FB5" w:rsidRDefault="00436FB5" w:rsidP="006552AB">
      <w:pPr>
        <w:pStyle w:val="paragraph"/>
        <w:spacing w:before="0" w:beforeAutospacing="0" w:after="0" w:afterAutospacing="0"/>
        <w:jc w:val="both"/>
        <w:textAlignment w:val="baseline"/>
        <w:rPr>
          <w:rStyle w:val="normaltextrun"/>
          <w:lang w:val="en-US"/>
        </w:rPr>
      </w:pPr>
    </w:p>
    <w:p w14:paraId="2DB4D793" w14:textId="6328A582" w:rsidR="00436FB5" w:rsidRDefault="00436FB5" w:rsidP="006552AB">
      <w:pPr>
        <w:pStyle w:val="paragraph"/>
        <w:spacing w:before="0" w:beforeAutospacing="0" w:after="0" w:afterAutospacing="0"/>
        <w:jc w:val="both"/>
        <w:textAlignment w:val="baseline"/>
        <w:rPr>
          <w:rStyle w:val="normaltextrun"/>
          <w:lang w:val="en-US"/>
        </w:rPr>
      </w:pPr>
      <w:r w:rsidRPr="00097790">
        <w:rPr>
          <w:bCs/>
        </w:rPr>
        <w:t xml:space="preserve">The </w:t>
      </w:r>
      <w:r w:rsidRPr="00097790">
        <w:rPr>
          <w:bCs/>
          <w:color w:val="FF0000"/>
        </w:rPr>
        <w:t>Contractor</w:t>
      </w:r>
      <w:r>
        <w:rPr>
          <w:bCs/>
        </w:rPr>
        <w:t xml:space="preserve"> shall provide Rigging (Crane) Liability Insurance, in an amount that is usual for a contract of the nature involved, and for a value not less than </w:t>
      </w:r>
      <w:r w:rsidRPr="00CE572C">
        <w:rPr>
          <w:bCs/>
          <w:color w:val="FF0000"/>
        </w:rPr>
        <w:t xml:space="preserve">($500,000) </w:t>
      </w:r>
      <w:r>
        <w:rPr>
          <w:bCs/>
        </w:rPr>
        <w:t xml:space="preserve">(CAD) per each piece of equipment being handled, per accident or occurrence and with a </w:t>
      </w:r>
      <w:r w:rsidRPr="00CE572C">
        <w:rPr>
          <w:bCs/>
          <w:color w:val="FF0000"/>
        </w:rPr>
        <w:t xml:space="preserve">($1,000,000) </w:t>
      </w:r>
      <w:r>
        <w:rPr>
          <w:bCs/>
        </w:rPr>
        <w:t>(CAD) limit in the annual aggregate.</w:t>
      </w:r>
    </w:p>
    <w:p w14:paraId="29E466D4" w14:textId="77777777" w:rsidR="00097790" w:rsidRDefault="00097790" w:rsidP="006552AB">
      <w:pPr>
        <w:pStyle w:val="paragraph"/>
        <w:spacing w:before="0" w:beforeAutospacing="0" w:after="0" w:afterAutospacing="0"/>
        <w:jc w:val="both"/>
        <w:textAlignment w:val="baseline"/>
        <w:rPr>
          <w:rStyle w:val="normaltextrun"/>
          <w:lang w:val="en-US"/>
        </w:rPr>
      </w:pPr>
    </w:p>
    <w:p w14:paraId="33FE0753" w14:textId="2989E2F4" w:rsidR="00097790" w:rsidRDefault="00436FB5" w:rsidP="006552AB">
      <w:pPr>
        <w:pStyle w:val="paragraph"/>
        <w:spacing w:before="0" w:beforeAutospacing="0" w:after="0" w:afterAutospacing="0"/>
        <w:jc w:val="both"/>
        <w:textAlignment w:val="baseline"/>
        <w:rPr>
          <w:rStyle w:val="normaltextrun"/>
          <w:lang w:val="en-US"/>
        </w:rPr>
      </w:pPr>
      <w:r>
        <w:rPr>
          <w:rStyle w:val="normaltextrun"/>
          <w:lang w:val="en-US"/>
        </w:rPr>
        <w:t xml:space="preserve">The </w:t>
      </w:r>
      <w:r w:rsidRPr="00FF2BCF">
        <w:rPr>
          <w:rStyle w:val="normaltextrun"/>
          <w:color w:val="FF0000"/>
          <w:lang w:val="en-US"/>
        </w:rPr>
        <w:t>Contractor’s</w:t>
      </w:r>
      <w:r>
        <w:rPr>
          <w:rStyle w:val="normaltextrun"/>
          <w:lang w:val="en-US"/>
        </w:rPr>
        <w:t xml:space="preserve"> Rigging (Crane) Liability Insurance shall provide coverage for </w:t>
      </w:r>
      <w:r w:rsidR="00CE572C">
        <w:rPr>
          <w:rStyle w:val="normaltextrun"/>
          <w:lang w:val="en-US"/>
        </w:rPr>
        <w:t>loss</w:t>
      </w:r>
      <w:r>
        <w:rPr>
          <w:rStyle w:val="normaltextrun"/>
          <w:lang w:val="en-US"/>
        </w:rPr>
        <w:t xml:space="preserve"> or damage to </w:t>
      </w:r>
      <w:proofErr w:type="gramStart"/>
      <w:r>
        <w:rPr>
          <w:rStyle w:val="normaltextrun"/>
          <w:lang w:val="en-US"/>
        </w:rPr>
        <w:t>all of</w:t>
      </w:r>
      <w:proofErr w:type="gramEnd"/>
      <w:r>
        <w:rPr>
          <w:rStyle w:val="normaltextrun"/>
          <w:lang w:val="en-US"/>
        </w:rPr>
        <w:t xml:space="preserve"> the </w:t>
      </w:r>
      <w:r w:rsidRPr="00CE572C">
        <w:rPr>
          <w:rStyle w:val="normaltextrun"/>
          <w:color w:val="FF0000"/>
          <w:lang w:val="en-US"/>
        </w:rPr>
        <w:t>Owner’s</w:t>
      </w:r>
      <w:r>
        <w:rPr>
          <w:rStyle w:val="normaltextrun"/>
          <w:lang w:val="en-US"/>
        </w:rPr>
        <w:t xml:space="preserve"> property under </w:t>
      </w:r>
      <w:r w:rsidR="00CE572C">
        <w:rPr>
          <w:rStyle w:val="normaltextrun"/>
          <w:lang w:val="en-US"/>
        </w:rPr>
        <w:t xml:space="preserve">the </w:t>
      </w:r>
      <w:r w:rsidR="00CE572C" w:rsidRPr="00CE572C">
        <w:rPr>
          <w:rStyle w:val="normaltextrun"/>
          <w:color w:val="FF0000"/>
          <w:lang w:val="en-US"/>
        </w:rPr>
        <w:t>Contractor’s</w:t>
      </w:r>
      <w:r>
        <w:rPr>
          <w:rStyle w:val="normaltextrun"/>
          <w:lang w:val="en-US"/>
        </w:rPr>
        <w:t xml:space="preserve"> care, custody, </w:t>
      </w:r>
      <w:r w:rsidR="009D5E62">
        <w:rPr>
          <w:rStyle w:val="normaltextrun"/>
          <w:lang w:val="en-US"/>
        </w:rPr>
        <w:t>or</w:t>
      </w:r>
      <w:r>
        <w:rPr>
          <w:rStyle w:val="normaltextrun"/>
          <w:lang w:val="en-US"/>
        </w:rPr>
        <w:t xml:space="preserve"> control, and must be </w:t>
      </w:r>
      <w:r w:rsidR="00CE572C">
        <w:rPr>
          <w:rStyle w:val="normaltextrun"/>
          <w:lang w:val="en-US"/>
        </w:rPr>
        <w:t>maintained</w:t>
      </w:r>
      <w:r>
        <w:rPr>
          <w:rStyle w:val="normaltextrun"/>
          <w:lang w:val="en-US"/>
        </w:rPr>
        <w:t xml:space="preserve"> in </w:t>
      </w:r>
      <w:r w:rsidR="00CE572C">
        <w:rPr>
          <w:rStyle w:val="normaltextrun"/>
          <w:lang w:val="en-US"/>
        </w:rPr>
        <w:t>force</w:t>
      </w:r>
      <w:r>
        <w:rPr>
          <w:rStyle w:val="normaltextrun"/>
          <w:lang w:val="en-US"/>
        </w:rPr>
        <w:t xml:space="preserve"> through the duration of the Work in the Contract. The </w:t>
      </w:r>
      <w:r w:rsidRPr="00CE572C">
        <w:rPr>
          <w:rStyle w:val="normaltextrun"/>
          <w:color w:val="FF0000"/>
          <w:lang w:val="en-US"/>
        </w:rPr>
        <w:t>Owner’s</w:t>
      </w:r>
      <w:r>
        <w:rPr>
          <w:rStyle w:val="normaltextrun"/>
          <w:lang w:val="en-US"/>
        </w:rPr>
        <w:t xml:space="preserve"> property must be </w:t>
      </w:r>
      <w:r w:rsidR="00CE572C">
        <w:rPr>
          <w:rStyle w:val="normaltextrun"/>
          <w:lang w:val="en-US"/>
        </w:rPr>
        <w:t>insured</w:t>
      </w:r>
      <w:r>
        <w:rPr>
          <w:rStyle w:val="normaltextrun"/>
          <w:lang w:val="en-US"/>
        </w:rPr>
        <w:t xml:space="preserve"> on a Replacement Cost basis.</w:t>
      </w:r>
    </w:p>
    <w:p w14:paraId="7DC235D2" w14:textId="1E97B453" w:rsidR="00436FB5" w:rsidRDefault="00436FB5" w:rsidP="006552AB">
      <w:pPr>
        <w:pStyle w:val="paragraph"/>
        <w:spacing w:before="0" w:beforeAutospacing="0" w:after="0" w:afterAutospacing="0"/>
        <w:jc w:val="both"/>
        <w:textAlignment w:val="baseline"/>
        <w:rPr>
          <w:rStyle w:val="normaltextrun"/>
          <w:lang w:val="en-US"/>
        </w:rPr>
      </w:pPr>
    </w:p>
    <w:p w14:paraId="3CED9185" w14:textId="4F1FDE29" w:rsidR="00436FB5" w:rsidRDefault="00436FB5" w:rsidP="006552AB">
      <w:pPr>
        <w:pStyle w:val="paragraph"/>
        <w:spacing w:before="0" w:beforeAutospacing="0" w:after="0" w:afterAutospacing="0"/>
        <w:jc w:val="both"/>
        <w:textAlignment w:val="baseline"/>
        <w:rPr>
          <w:rStyle w:val="normaltextrun"/>
          <w:lang w:val="en-US"/>
        </w:rPr>
      </w:pPr>
      <w:r>
        <w:rPr>
          <w:rStyle w:val="normaltextrun"/>
          <w:lang w:val="en-US"/>
        </w:rPr>
        <w:t xml:space="preserve">The </w:t>
      </w:r>
      <w:r w:rsidRPr="00CE572C">
        <w:rPr>
          <w:rStyle w:val="normaltextrun"/>
          <w:color w:val="FF0000"/>
          <w:lang w:val="en-US"/>
        </w:rPr>
        <w:t>Contractor</w:t>
      </w:r>
      <w:r>
        <w:rPr>
          <w:rStyle w:val="normaltextrun"/>
          <w:lang w:val="en-US"/>
        </w:rPr>
        <w:t xml:space="preserve"> must </w:t>
      </w:r>
      <w:r w:rsidR="00CE572C">
        <w:rPr>
          <w:rStyle w:val="normaltextrun"/>
          <w:lang w:val="en-US"/>
        </w:rPr>
        <w:t>notify</w:t>
      </w:r>
      <w:r>
        <w:rPr>
          <w:rStyle w:val="normaltextrun"/>
          <w:lang w:val="en-US"/>
        </w:rPr>
        <w:t xml:space="preserve"> the </w:t>
      </w:r>
      <w:r w:rsidRPr="00CE572C">
        <w:rPr>
          <w:rStyle w:val="normaltextrun"/>
          <w:color w:val="FF0000"/>
          <w:lang w:val="en-US"/>
        </w:rPr>
        <w:t>Owner</w:t>
      </w:r>
      <w:r>
        <w:rPr>
          <w:rStyle w:val="normaltextrun"/>
          <w:lang w:val="en-US"/>
        </w:rPr>
        <w:t xml:space="preserve"> promptly of any incidents of loss or damage to the</w:t>
      </w:r>
      <w:r w:rsidRPr="00CE572C">
        <w:rPr>
          <w:rStyle w:val="normaltextrun"/>
          <w:color w:val="FF0000"/>
          <w:lang w:val="en-US"/>
        </w:rPr>
        <w:t xml:space="preserve"> Owner’s </w:t>
      </w:r>
      <w:r>
        <w:rPr>
          <w:rStyle w:val="normaltextrun"/>
          <w:lang w:val="en-US"/>
        </w:rPr>
        <w:t xml:space="preserve">property. All such </w:t>
      </w:r>
      <w:r w:rsidR="00CE572C">
        <w:rPr>
          <w:rStyle w:val="normaltextrun"/>
          <w:lang w:val="en-US"/>
        </w:rPr>
        <w:t>incidents</w:t>
      </w:r>
      <w:r>
        <w:rPr>
          <w:rStyle w:val="normaltextrun"/>
          <w:lang w:val="en-US"/>
        </w:rPr>
        <w:t xml:space="preserve"> must be </w:t>
      </w:r>
      <w:r w:rsidR="00CE572C">
        <w:rPr>
          <w:rStyle w:val="normaltextrun"/>
          <w:lang w:val="en-US"/>
        </w:rPr>
        <w:t xml:space="preserve">investigated and documented to ensure that claims are properly </w:t>
      </w:r>
      <w:proofErr w:type="gramStart"/>
      <w:r w:rsidR="00CE572C">
        <w:rPr>
          <w:rStyle w:val="normaltextrun"/>
          <w:lang w:val="en-US"/>
        </w:rPr>
        <w:t>made</w:t>
      </w:r>
      <w:proofErr w:type="gramEnd"/>
      <w:r w:rsidR="00CE572C">
        <w:rPr>
          <w:rStyle w:val="normaltextrun"/>
          <w:lang w:val="en-US"/>
        </w:rPr>
        <w:t xml:space="preserve"> and compensation accurately accounted for.</w:t>
      </w:r>
    </w:p>
    <w:p w14:paraId="149AA9E8" w14:textId="0C74E90C" w:rsidR="00CE572C" w:rsidRDefault="00CE572C" w:rsidP="006552AB">
      <w:pPr>
        <w:pStyle w:val="paragraph"/>
        <w:spacing w:before="0" w:beforeAutospacing="0" w:after="0" w:afterAutospacing="0"/>
        <w:jc w:val="both"/>
        <w:textAlignment w:val="baseline"/>
        <w:rPr>
          <w:rStyle w:val="normaltextrun"/>
          <w:lang w:val="en-US"/>
        </w:rPr>
      </w:pPr>
    </w:p>
    <w:p w14:paraId="73C6C9AF" w14:textId="7C2A95A6" w:rsidR="00CD749B" w:rsidRDefault="00CE572C" w:rsidP="006552AB">
      <w:pPr>
        <w:pStyle w:val="paragraph"/>
        <w:spacing w:before="0" w:beforeAutospacing="0" w:after="0" w:afterAutospacing="0"/>
        <w:jc w:val="both"/>
        <w:textAlignment w:val="baseline"/>
        <w:rPr>
          <w:bCs/>
          <w:iCs/>
        </w:rPr>
      </w:pPr>
      <w:bookmarkStart w:id="0" w:name="_Hlk151279510"/>
      <w:r>
        <w:rPr>
          <w:bCs/>
          <w:iCs/>
        </w:rPr>
        <w:t xml:space="preserve">Payment of claims shall be to </w:t>
      </w:r>
      <w:r w:rsidRPr="00097790">
        <w:rPr>
          <w:bCs/>
          <w:iCs/>
        </w:rPr>
        <w:t xml:space="preserve">the </w:t>
      </w:r>
      <w:r w:rsidRPr="00097790">
        <w:rPr>
          <w:bCs/>
          <w:iCs/>
          <w:color w:val="FF0000"/>
        </w:rPr>
        <w:t>Owner</w:t>
      </w:r>
      <w:r w:rsidRPr="00097790">
        <w:rPr>
          <w:bCs/>
          <w:iCs/>
        </w:rPr>
        <w:t xml:space="preserve"> as its interest may appear or as it may direct, for loss or damage to the </w:t>
      </w:r>
      <w:r w:rsidRPr="00097790">
        <w:rPr>
          <w:bCs/>
          <w:iCs/>
          <w:color w:val="FF0000"/>
        </w:rPr>
        <w:t>Owner’s</w:t>
      </w:r>
      <w:r w:rsidRPr="00097790">
        <w:rPr>
          <w:bCs/>
          <w:iCs/>
        </w:rPr>
        <w:t xml:space="preserve"> property </w:t>
      </w:r>
      <w:r w:rsidR="00C7628A">
        <w:rPr>
          <w:bCs/>
          <w:iCs/>
        </w:rPr>
        <w:t xml:space="preserve">while </w:t>
      </w:r>
      <w:r w:rsidRPr="00097790">
        <w:rPr>
          <w:bCs/>
          <w:iCs/>
        </w:rPr>
        <w:t xml:space="preserve">in the </w:t>
      </w:r>
      <w:r w:rsidRPr="00097790">
        <w:rPr>
          <w:bCs/>
          <w:iCs/>
          <w:color w:val="FF0000"/>
        </w:rPr>
        <w:t>Contractor's</w:t>
      </w:r>
      <w:r w:rsidRPr="00097790">
        <w:rPr>
          <w:bCs/>
          <w:iCs/>
        </w:rPr>
        <w:t xml:space="preserve"> care, custody </w:t>
      </w:r>
      <w:r w:rsidR="009D5E62">
        <w:rPr>
          <w:bCs/>
          <w:iCs/>
        </w:rPr>
        <w:t>or</w:t>
      </w:r>
      <w:r w:rsidRPr="00097790">
        <w:rPr>
          <w:bCs/>
          <w:iCs/>
        </w:rPr>
        <w:t xml:space="preserve"> control.</w:t>
      </w:r>
    </w:p>
    <w:p w14:paraId="7C1D3AF0" w14:textId="77E6FEB8" w:rsidR="00CE572C" w:rsidRDefault="00CE572C" w:rsidP="006552AB">
      <w:pPr>
        <w:pStyle w:val="paragraph"/>
        <w:spacing w:before="0" w:beforeAutospacing="0" w:after="0" w:afterAutospacing="0"/>
        <w:jc w:val="both"/>
        <w:textAlignment w:val="baseline"/>
        <w:rPr>
          <w:bCs/>
          <w:iCs/>
        </w:rPr>
      </w:pPr>
      <w:r>
        <w:rPr>
          <w:bCs/>
          <w:iCs/>
        </w:rPr>
        <w:t xml:space="preserve"> </w:t>
      </w:r>
    </w:p>
    <w:p w14:paraId="39755789" w14:textId="592CB9FE" w:rsidR="00CE572C" w:rsidRDefault="00CE572C" w:rsidP="006552AB">
      <w:pPr>
        <w:pStyle w:val="ListParagraph"/>
        <w:overflowPunct w:val="0"/>
        <w:autoSpaceDE w:val="0"/>
        <w:autoSpaceDN w:val="0"/>
        <w:ind w:left="0"/>
        <w:jc w:val="both"/>
        <w:rPr>
          <w:rFonts w:ascii="Times New Roman" w:hAnsi="Times New Roman" w:cs="Times New Roman"/>
          <w:sz w:val="24"/>
          <w:szCs w:val="24"/>
        </w:rPr>
      </w:pPr>
      <w:bookmarkStart w:id="1" w:name="_Hlk151281510"/>
      <w:r>
        <w:rPr>
          <w:rFonts w:ascii="Times New Roman" w:hAnsi="Times New Roman" w:cs="Times New Roman"/>
          <w:sz w:val="24"/>
          <w:szCs w:val="24"/>
        </w:rPr>
        <w:t xml:space="preserve">Where available, the </w:t>
      </w:r>
      <w:r w:rsidRPr="00C7628A">
        <w:rPr>
          <w:rFonts w:ascii="Times New Roman" w:hAnsi="Times New Roman" w:cs="Times New Roman"/>
          <w:color w:val="FF0000"/>
          <w:sz w:val="24"/>
          <w:szCs w:val="24"/>
        </w:rPr>
        <w:t>Contractor</w:t>
      </w:r>
      <w:r>
        <w:rPr>
          <w:rFonts w:ascii="Times New Roman" w:hAnsi="Times New Roman" w:cs="Times New Roman"/>
          <w:sz w:val="24"/>
          <w:szCs w:val="24"/>
        </w:rPr>
        <w:t xml:space="preserve"> shall provide</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color w:val="FF0000"/>
          <w:sz w:val="24"/>
          <w:szCs w:val="24"/>
        </w:rPr>
        <w:t>Owner</w:t>
      </w:r>
      <w:r>
        <w:rPr>
          <w:rFonts w:ascii="Times New Roman" w:hAnsi="Times New Roman" w:cs="Times New Roman"/>
          <w:spacing w:val="-5"/>
          <w:sz w:val="24"/>
          <w:szCs w:val="24"/>
        </w:rPr>
        <w:t xml:space="preserve"> </w:t>
      </w:r>
      <w:r>
        <w:rPr>
          <w:rFonts w:ascii="Times New Roman" w:hAnsi="Times New Roman" w:cs="Times New Roman"/>
          <w:sz w:val="24"/>
          <w:szCs w:val="24"/>
        </w:rPr>
        <w:t>with</w:t>
      </w:r>
      <w:r>
        <w:rPr>
          <w:rFonts w:ascii="Times New Roman" w:hAnsi="Times New Roman" w:cs="Times New Roman"/>
          <w:spacing w:val="-9"/>
          <w:sz w:val="24"/>
          <w:szCs w:val="24"/>
        </w:rPr>
        <w:t xml:space="preserve"> </w:t>
      </w:r>
      <w:r>
        <w:rPr>
          <w:rFonts w:ascii="Times New Roman" w:hAnsi="Times New Roman" w:cs="Times New Roman"/>
          <w:sz w:val="24"/>
          <w:szCs w:val="24"/>
        </w:rPr>
        <w:t>not</w:t>
      </w:r>
      <w:r>
        <w:rPr>
          <w:rFonts w:ascii="Times New Roman" w:hAnsi="Times New Roman" w:cs="Times New Roman"/>
          <w:spacing w:val="-8"/>
          <w:sz w:val="24"/>
          <w:szCs w:val="24"/>
        </w:rPr>
        <w:t xml:space="preserve"> </w:t>
      </w:r>
      <w:r>
        <w:rPr>
          <w:rFonts w:ascii="Times New Roman" w:hAnsi="Times New Roman" w:cs="Times New Roman"/>
          <w:sz w:val="24"/>
          <w:szCs w:val="24"/>
        </w:rPr>
        <w:t>less</w:t>
      </w:r>
      <w:r>
        <w:rPr>
          <w:rFonts w:ascii="Times New Roman" w:hAnsi="Times New Roman" w:cs="Times New Roman"/>
          <w:spacing w:val="-11"/>
          <w:sz w:val="24"/>
          <w:szCs w:val="24"/>
        </w:rPr>
        <w:t xml:space="preserve"> </w:t>
      </w:r>
      <w:r>
        <w:rPr>
          <w:rFonts w:ascii="Times New Roman" w:hAnsi="Times New Roman" w:cs="Times New Roman"/>
          <w:sz w:val="24"/>
          <w:szCs w:val="24"/>
        </w:rPr>
        <w:t>than</w:t>
      </w:r>
      <w:r>
        <w:rPr>
          <w:rFonts w:ascii="Times New Roman" w:hAnsi="Times New Roman" w:cs="Times New Roman"/>
          <w:spacing w:val="-5"/>
          <w:sz w:val="24"/>
          <w:szCs w:val="24"/>
        </w:rPr>
        <w:t xml:space="preserve"> </w:t>
      </w:r>
      <w:r>
        <w:rPr>
          <w:rFonts w:ascii="Times New Roman" w:hAnsi="Times New Roman" w:cs="Times New Roman"/>
          <w:sz w:val="24"/>
          <w:szCs w:val="24"/>
        </w:rPr>
        <w:t>30</w:t>
      </w:r>
      <w:r>
        <w:rPr>
          <w:rFonts w:ascii="Times New Roman" w:hAnsi="Times New Roman" w:cs="Times New Roman"/>
          <w:spacing w:val="-9"/>
          <w:sz w:val="24"/>
          <w:szCs w:val="24"/>
        </w:rPr>
        <w:t xml:space="preserve"> </w:t>
      </w:r>
      <w:r>
        <w:rPr>
          <w:rFonts w:ascii="Times New Roman" w:hAnsi="Times New Roman" w:cs="Times New Roman"/>
          <w:sz w:val="24"/>
          <w:szCs w:val="24"/>
        </w:rPr>
        <w:t>days’</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written notice in advance of cancellation, </w:t>
      </w:r>
      <w:r w:rsidR="00285851">
        <w:rPr>
          <w:rFonts w:ascii="Times New Roman" w:hAnsi="Times New Roman" w:cs="Times New Roman"/>
          <w:color w:val="00B050"/>
          <w:sz w:val="24"/>
          <w:szCs w:val="24"/>
        </w:rPr>
        <w:t xml:space="preserve">material </w:t>
      </w:r>
      <w:r>
        <w:rPr>
          <w:rFonts w:ascii="Times New Roman" w:hAnsi="Times New Roman" w:cs="Times New Roman"/>
          <w:sz w:val="24"/>
          <w:szCs w:val="24"/>
        </w:rPr>
        <w:t>change or amendment restricting coverage.</w:t>
      </w:r>
    </w:p>
    <w:bookmarkEnd w:id="0"/>
    <w:bookmarkEnd w:id="1"/>
    <w:p w14:paraId="7B1BB097" w14:textId="77777777" w:rsidR="00C7628A" w:rsidRDefault="00C7628A" w:rsidP="006552AB">
      <w:pPr>
        <w:pStyle w:val="ListParagraph"/>
        <w:overflowPunct w:val="0"/>
        <w:autoSpaceDE w:val="0"/>
        <w:autoSpaceDN w:val="0"/>
        <w:ind w:left="0"/>
        <w:jc w:val="both"/>
        <w:rPr>
          <w:rFonts w:ascii="Times New Roman" w:hAnsi="Times New Roman" w:cs="Times New Roman"/>
          <w:sz w:val="24"/>
          <w:szCs w:val="24"/>
        </w:rPr>
      </w:pPr>
    </w:p>
    <w:p w14:paraId="735DA207" w14:textId="5C5E66D9" w:rsidR="00097790" w:rsidRDefault="00CE572C" w:rsidP="006552AB">
      <w:pPr>
        <w:pStyle w:val="ListParagraph"/>
        <w:overflowPunct w:val="0"/>
        <w:autoSpaceDE w:val="0"/>
        <w:autoSpaceDN w:val="0"/>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Pr="00C7628A">
        <w:rPr>
          <w:rFonts w:ascii="Times New Roman" w:hAnsi="Times New Roman" w:cs="Times New Roman"/>
          <w:color w:val="FF0000"/>
          <w:sz w:val="24"/>
          <w:szCs w:val="24"/>
        </w:rPr>
        <w:t>Contractor’s</w:t>
      </w:r>
      <w:r>
        <w:rPr>
          <w:rFonts w:ascii="Times New Roman" w:hAnsi="Times New Roman" w:cs="Times New Roman"/>
          <w:sz w:val="24"/>
          <w:szCs w:val="24"/>
        </w:rPr>
        <w:t xml:space="preserve"> Insurer shall waive all rights of subrogation against the </w:t>
      </w:r>
      <w:r w:rsidRPr="00C7628A">
        <w:rPr>
          <w:rFonts w:ascii="Times New Roman" w:hAnsi="Times New Roman" w:cs="Times New Roman"/>
          <w:color w:val="FF0000"/>
          <w:sz w:val="24"/>
          <w:szCs w:val="24"/>
        </w:rPr>
        <w:t>Owner</w:t>
      </w:r>
      <w:r>
        <w:rPr>
          <w:rFonts w:ascii="Times New Roman" w:hAnsi="Times New Roman" w:cs="Times New Roman"/>
          <w:sz w:val="24"/>
          <w:szCs w:val="24"/>
        </w:rPr>
        <w:t xml:space="preserve"> for </w:t>
      </w:r>
      <w:proofErr w:type="gramStart"/>
      <w:r>
        <w:rPr>
          <w:rFonts w:ascii="Times New Roman" w:hAnsi="Times New Roman" w:cs="Times New Roman"/>
          <w:sz w:val="24"/>
          <w:szCs w:val="24"/>
        </w:rPr>
        <w:t>any and all</w:t>
      </w:r>
      <w:proofErr w:type="gramEnd"/>
      <w:r>
        <w:rPr>
          <w:rFonts w:ascii="Times New Roman" w:hAnsi="Times New Roman" w:cs="Times New Roman"/>
          <w:sz w:val="24"/>
          <w:szCs w:val="24"/>
        </w:rPr>
        <w:t xml:space="preserve"> loss of or damage to the property however caused.</w:t>
      </w:r>
    </w:p>
    <w:p w14:paraId="3E35C466" w14:textId="20BCC12A" w:rsidR="009A7BCE" w:rsidRPr="005F196F" w:rsidRDefault="009A7BCE" w:rsidP="006552AB">
      <w:pPr>
        <w:rPr>
          <w:rFonts w:ascii="Times New Roman" w:hAnsi="Times New Roman" w:cs="Times New Roman"/>
          <w:i/>
          <w:iCs/>
          <w:sz w:val="24"/>
          <w:szCs w:val="24"/>
        </w:rPr>
      </w:pPr>
      <w:r w:rsidRPr="005F196F">
        <w:rPr>
          <w:rFonts w:ascii="Times New Roman" w:hAnsi="Times New Roman" w:cs="Times New Roman"/>
          <w:i/>
          <w:iCs/>
          <w:sz w:val="24"/>
          <w:szCs w:val="24"/>
        </w:rPr>
        <w:t xml:space="preserve">(The entities (i.e. </w:t>
      </w:r>
      <w:r w:rsidRPr="005F196F">
        <w:rPr>
          <w:rFonts w:ascii="Times New Roman" w:hAnsi="Times New Roman" w:cs="Times New Roman"/>
          <w:i/>
          <w:iCs/>
          <w:color w:val="FF0000"/>
          <w:sz w:val="24"/>
          <w:szCs w:val="24"/>
        </w:rPr>
        <w:t>Owner, Contractor</w:t>
      </w:r>
      <w:r w:rsidRPr="005F196F">
        <w:rPr>
          <w:rFonts w:ascii="Times New Roman" w:hAnsi="Times New Roman" w:cs="Times New Roman"/>
          <w:i/>
          <w:iCs/>
          <w:sz w:val="24"/>
          <w:szCs w:val="24"/>
        </w:rPr>
        <w:t xml:space="preserve">), and the numbers (i.e. </w:t>
      </w:r>
      <w:r w:rsidRPr="005F196F">
        <w:rPr>
          <w:rFonts w:ascii="Times New Roman" w:hAnsi="Times New Roman" w:cs="Times New Roman"/>
          <w:i/>
          <w:iCs/>
          <w:color w:val="FF0000"/>
          <w:sz w:val="24"/>
          <w:szCs w:val="24"/>
        </w:rPr>
        <w:t>$</w:t>
      </w:r>
      <w:r>
        <w:rPr>
          <w:rFonts w:ascii="Times New Roman" w:hAnsi="Times New Roman" w:cs="Times New Roman"/>
          <w:i/>
          <w:iCs/>
          <w:color w:val="FF0000"/>
          <w:sz w:val="24"/>
          <w:szCs w:val="24"/>
        </w:rPr>
        <w:t>1</w:t>
      </w:r>
      <w:r w:rsidRPr="005F196F">
        <w:rPr>
          <w:rFonts w:ascii="Times New Roman" w:hAnsi="Times New Roman" w:cs="Times New Roman"/>
          <w:i/>
          <w:iCs/>
          <w:color w:val="FF0000"/>
          <w:sz w:val="24"/>
          <w:szCs w:val="24"/>
        </w:rPr>
        <w:t>,000,000</w:t>
      </w:r>
      <w:r>
        <w:rPr>
          <w:rFonts w:ascii="Times New Roman" w:hAnsi="Times New Roman" w:cs="Times New Roman"/>
          <w:i/>
          <w:iCs/>
          <w:color w:val="FF0000"/>
          <w:sz w:val="24"/>
          <w:szCs w:val="24"/>
        </w:rPr>
        <w:t xml:space="preserve"> and $500,000</w:t>
      </w:r>
      <w:r w:rsidRPr="005F196F">
        <w:rPr>
          <w:rFonts w:ascii="Times New Roman" w:hAnsi="Times New Roman" w:cs="Times New Roman"/>
          <w:i/>
          <w:iCs/>
          <w:sz w:val="24"/>
          <w:szCs w:val="24"/>
        </w:rPr>
        <w:t xml:space="preserve">), in </w:t>
      </w:r>
      <w:r w:rsidRPr="005F196F">
        <w:rPr>
          <w:rFonts w:ascii="Times New Roman" w:hAnsi="Times New Roman" w:cs="Times New Roman"/>
          <w:i/>
          <w:iCs/>
          <w:color w:val="FF0000"/>
          <w:sz w:val="24"/>
          <w:szCs w:val="24"/>
        </w:rPr>
        <w:t xml:space="preserve">red font </w:t>
      </w:r>
      <w:r w:rsidRPr="005F196F">
        <w:rPr>
          <w:rFonts w:ascii="Times New Roman" w:hAnsi="Times New Roman" w:cs="Times New Roman"/>
          <w:i/>
          <w:iCs/>
          <w:sz w:val="24"/>
          <w:szCs w:val="24"/>
        </w:rPr>
        <w:t>are descriptors that you can substitute for the entities and numbers required for your own specific contract.)</w:t>
      </w:r>
    </w:p>
    <w:p w14:paraId="2C9C7BE2" w14:textId="77777777" w:rsidR="009A7BCE" w:rsidRPr="00097790" w:rsidRDefault="009A7BCE" w:rsidP="006552AB">
      <w:pPr>
        <w:pStyle w:val="ListParagraph"/>
        <w:overflowPunct w:val="0"/>
        <w:autoSpaceDE w:val="0"/>
        <w:autoSpaceDN w:val="0"/>
        <w:ind w:left="0"/>
        <w:jc w:val="both"/>
        <w:rPr>
          <w:rFonts w:ascii="Times New Roman" w:hAnsi="Times New Roman" w:cs="Times New Roman"/>
          <w:sz w:val="24"/>
          <w:szCs w:val="24"/>
        </w:rPr>
      </w:pPr>
    </w:p>
    <w:sectPr w:rsidR="009A7BCE" w:rsidRPr="0009779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F3BD7" w14:textId="77777777" w:rsidR="00810FF6" w:rsidRDefault="00810FF6" w:rsidP="00A13F45">
      <w:pPr>
        <w:spacing w:after="0" w:line="240" w:lineRule="auto"/>
      </w:pPr>
      <w:r>
        <w:separator/>
      </w:r>
    </w:p>
  </w:endnote>
  <w:endnote w:type="continuationSeparator" w:id="0">
    <w:p w14:paraId="6E32A843" w14:textId="77777777" w:rsidR="00810FF6" w:rsidRDefault="00810FF6" w:rsidP="00A13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B5A0F" w14:textId="77777777" w:rsidR="00A13F45" w:rsidRDefault="00A13F45" w:rsidP="00A13F45">
    <w:pPr>
      <w:ind w:right="-720"/>
      <w:rPr>
        <w:rFonts w:ascii="Times New Roman" w:hAnsi="Times New Roman" w:cs="Times New Roman"/>
        <w:i/>
        <w:iCs/>
        <w:sz w:val="20"/>
        <w:szCs w:val="20"/>
      </w:rPr>
    </w:pPr>
    <w:r>
      <w:rPr>
        <w:rFonts w:ascii="Times New Roman" w:hAnsi="Times New Roman" w:cs="Times New Roman"/>
        <w:i/>
        <w:iCs/>
        <w:sz w:val="20"/>
        <w:szCs w:val="20"/>
      </w:rPr>
      <w:t>“While we endeavor to keep the information up to date and correct, RIMS makes no representations or warranties of any kind, either express or implied, about the completeness, accuracy, reliability, suitability, or availability with respect to the website or the information, products, services, or related graphics contained on the website for any purpose. Any reliance you place on such material is therefore strictly at your own risk.”</w:t>
    </w:r>
  </w:p>
  <w:p w14:paraId="703084C3" w14:textId="77777777" w:rsidR="00A13F45" w:rsidRDefault="00A13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163CB" w14:textId="77777777" w:rsidR="00810FF6" w:rsidRDefault="00810FF6" w:rsidP="00A13F45">
      <w:pPr>
        <w:spacing w:after="0" w:line="240" w:lineRule="auto"/>
      </w:pPr>
      <w:r>
        <w:separator/>
      </w:r>
    </w:p>
  </w:footnote>
  <w:footnote w:type="continuationSeparator" w:id="0">
    <w:p w14:paraId="7A8F1609" w14:textId="77777777" w:rsidR="00810FF6" w:rsidRDefault="00810FF6" w:rsidP="00A13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A331C"/>
    <w:multiLevelType w:val="multilevel"/>
    <w:tmpl w:val="E188D0C6"/>
    <w:lvl w:ilvl="0">
      <w:start w:val="1"/>
      <w:numFmt w:val="decimal"/>
      <w:lvlText w:val="%1"/>
      <w:lvlJc w:val="left"/>
      <w:pPr>
        <w:ind w:left="600" w:hanging="600"/>
      </w:pPr>
      <w:rPr>
        <w:rFonts w:hint="default"/>
      </w:rPr>
    </w:lvl>
    <w:lvl w:ilvl="1">
      <w:start w:val="18"/>
      <w:numFmt w:val="decimal"/>
      <w:lvlText w:val="%1.%2"/>
      <w:lvlJc w:val="left"/>
      <w:pPr>
        <w:ind w:left="1320" w:hanging="60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617025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2F"/>
    <w:rsid w:val="00097790"/>
    <w:rsid w:val="002333E2"/>
    <w:rsid w:val="00285851"/>
    <w:rsid w:val="002D2371"/>
    <w:rsid w:val="00413CE0"/>
    <w:rsid w:val="00436FB5"/>
    <w:rsid w:val="004F3311"/>
    <w:rsid w:val="006552AB"/>
    <w:rsid w:val="00810FF6"/>
    <w:rsid w:val="0085282F"/>
    <w:rsid w:val="009A7BCE"/>
    <w:rsid w:val="009D5E62"/>
    <w:rsid w:val="00A13F45"/>
    <w:rsid w:val="00A153DC"/>
    <w:rsid w:val="00B03A4E"/>
    <w:rsid w:val="00C7628A"/>
    <w:rsid w:val="00CD749B"/>
    <w:rsid w:val="00CE572C"/>
    <w:rsid w:val="00D3695B"/>
    <w:rsid w:val="00E46272"/>
    <w:rsid w:val="00EB3308"/>
    <w:rsid w:val="00FF2BCF"/>
    <w:rsid w:val="00FF4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8BD1"/>
  <w15:chartTrackingRefBased/>
  <w15:docId w15:val="{A2E64882-2A3B-47B4-8C5D-57DF4F76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7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97790"/>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097790"/>
  </w:style>
  <w:style w:type="character" w:customStyle="1" w:styleId="eop">
    <w:name w:val="eop"/>
    <w:basedOn w:val="DefaultParagraphFont"/>
    <w:rsid w:val="00097790"/>
  </w:style>
  <w:style w:type="paragraph" w:styleId="ListParagraph">
    <w:name w:val="List Paragraph"/>
    <w:basedOn w:val="Normal"/>
    <w:uiPriority w:val="34"/>
    <w:qFormat/>
    <w:rsid w:val="00CE572C"/>
    <w:pPr>
      <w:spacing w:after="0" w:line="240" w:lineRule="auto"/>
      <w:ind w:left="720"/>
      <w:contextualSpacing/>
    </w:pPr>
    <w:rPr>
      <w:rFonts w:ascii="Calibri" w:hAnsi="Calibri" w:cs="Calibri"/>
    </w:rPr>
  </w:style>
  <w:style w:type="paragraph" w:styleId="Header">
    <w:name w:val="header"/>
    <w:basedOn w:val="Normal"/>
    <w:link w:val="HeaderChar"/>
    <w:uiPriority w:val="99"/>
    <w:unhideWhenUsed/>
    <w:rsid w:val="00A13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F45"/>
  </w:style>
  <w:style w:type="paragraph" w:styleId="Footer">
    <w:name w:val="footer"/>
    <w:basedOn w:val="Normal"/>
    <w:link w:val="FooterChar"/>
    <w:uiPriority w:val="99"/>
    <w:unhideWhenUsed/>
    <w:rsid w:val="00A13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97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Miles</dc:creator>
  <cp:keywords/>
  <dc:description/>
  <cp:lastModifiedBy>Homan, Annette</cp:lastModifiedBy>
  <cp:revision>2</cp:revision>
  <dcterms:created xsi:type="dcterms:W3CDTF">2024-04-15T19:01:00Z</dcterms:created>
  <dcterms:modified xsi:type="dcterms:W3CDTF">2024-04-15T19:01:00Z</dcterms:modified>
</cp:coreProperties>
</file>